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A039" w14:textId="45926CC4" w:rsidR="00FE067E" w:rsidRPr="00F22A7F" w:rsidRDefault="00773ED2" w:rsidP="00CC1F3B">
      <w:pPr>
        <w:pStyle w:val="TitlePageOrigin"/>
        <w:rPr>
          <w:color w:val="auto"/>
        </w:rPr>
      </w:pPr>
      <w:r w:rsidRPr="00F22A7F">
        <w:rPr>
          <w:caps w:val="0"/>
          <w:noProof/>
          <w:color w:val="auto"/>
        </w:rPr>
        <mc:AlternateContent>
          <mc:Choice Requires="wps">
            <w:drawing>
              <wp:anchor distT="0" distB="0" distL="114300" distR="114300" simplePos="0" relativeHeight="251659264" behindDoc="0" locked="0" layoutInCell="1" allowOverlap="1" wp14:anchorId="1D636C34" wp14:editId="26C9F93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5B0423" w14:textId="7D3C4823" w:rsidR="00773ED2" w:rsidRPr="00773ED2" w:rsidRDefault="00773ED2" w:rsidP="00773ED2">
                            <w:pPr>
                              <w:spacing w:line="240" w:lineRule="auto"/>
                              <w:jc w:val="center"/>
                              <w:rPr>
                                <w:rFonts w:cs="Arial"/>
                                <w:b/>
                              </w:rPr>
                            </w:pPr>
                            <w:r w:rsidRPr="00773E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636C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35B0423" w14:textId="7D3C4823" w:rsidR="00773ED2" w:rsidRPr="00773ED2" w:rsidRDefault="00773ED2" w:rsidP="00773ED2">
                      <w:pPr>
                        <w:spacing w:line="240" w:lineRule="auto"/>
                        <w:jc w:val="center"/>
                        <w:rPr>
                          <w:rFonts w:cs="Arial"/>
                          <w:b/>
                        </w:rPr>
                      </w:pPr>
                      <w:r w:rsidRPr="00773ED2">
                        <w:rPr>
                          <w:rFonts w:cs="Arial"/>
                          <w:b/>
                        </w:rPr>
                        <w:t>FISCAL NOTE</w:t>
                      </w:r>
                    </w:p>
                  </w:txbxContent>
                </v:textbox>
              </v:shape>
            </w:pict>
          </mc:Fallback>
        </mc:AlternateContent>
      </w:r>
      <w:r w:rsidR="003C6034" w:rsidRPr="00F22A7F">
        <w:rPr>
          <w:caps w:val="0"/>
          <w:color w:val="auto"/>
        </w:rPr>
        <w:t>WEST VIRGINIA LEGISLATURE</w:t>
      </w:r>
    </w:p>
    <w:p w14:paraId="365B7962" w14:textId="19BF7FB6" w:rsidR="00CD36CF" w:rsidRPr="00F22A7F" w:rsidRDefault="00CD36CF" w:rsidP="00CC1F3B">
      <w:pPr>
        <w:pStyle w:val="TitlePageSession"/>
        <w:rPr>
          <w:color w:val="auto"/>
        </w:rPr>
      </w:pPr>
      <w:r w:rsidRPr="00F22A7F">
        <w:rPr>
          <w:color w:val="auto"/>
        </w:rPr>
        <w:t>20</w:t>
      </w:r>
      <w:r w:rsidR="00EC5E63" w:rsidRPr="00F22A7F">
        <w:rPr>
          <w:color w:val="auto"/>
        </w:rPr>
        <w:t>2</w:t>
      </w:r>
      <w:r w:rsidR="00D90B58" w:rsidRPr="00F22A7F">
        <w:rPr>
          <w:color w:val="auto"/>
        </w:rPr>
        <w:t>4</w:t>
      </w:r>
      <w:r w:rsidRPr="00F22A7F">
        <w:rPr>
          <w:color w:val="auto"/>
        </w:rPr>
        <w:t xml:space="preserve"> </w:t>
      </w:r>
      <w:r w:rsidR="003C6034" w:rsidRPr="00F22A7F">
        <w:rPr>
          <w:caps w:val="0"/>
          <w:color w:val="auto"/>
        </w:rPr>
        <w:t>REGULAR SESSION</w:t>
      </w:r>
    </w:p>
    <w:p w14:paraId="6E4C73CC" w14:textId="77777777" w:rsidR="00CD36CF" w:rsidRPr="00F22A7F" w:rsidRDefault="002D3796" w:rsidP="00CC1F3B">
      <w:pPr>
        <w:pStyle w:val="TitlePageBillPrefix"/>
        <w:rPr>
          <w:color w:val="auto"/>
        </w:rPr>
      </w:pPr>
      <w:sdt>
        <w:sdtPr>
          <w:rPr>
            <w:color w:val="auto"/>
          </w:rPr>
          <w:tag w:val="IntroDate"/>
          <w:id w:val="-1236936958"/>
          <w:placeholder>
            <w:docPart w:val="064A00A0E8FF45ABB29A3074DCDC2D43"/>
          </w:placeholder>
          <w:text/>
        </w:sdtPr>
        <w:sdtEndPr/>
        <w:sdtContent>
          <w:r w:rsidR="00AE48A0" w:rsidRPr="00F22A7F">
            <w:rPr>
              <w:color w:val="auto"/>
            </w:rPr>
            <w:t>Introduced</w:t>
          </w:r>
        </w:sdtContent>
      </w:sdt>
    </w:p>
    <w:p w14:paraId="06035917" w14:textId="24561146" w:rsidR="00CD36CF" w:rsidRPr="00F22A7F" w:rsidRDefault="002D3796" w:rsidP="00CC1F3B">
      <w:pPr>
        <w:pStyle w:val="BillNumber"/>
        <w:rPr>
          <w:color w:val="auto"/>
        </w:rPr>
      </w:pPr>
      <w:sdt>
        <w:sdtPr>
          <w:rPr>
            <w:color w:val="auto"/>
          </w:rPr>
          <w:tag w:val="Chamber"/>
          <w:id w:val="893011969"/>
          <w:lock w:val="sdtLocked"/>
          <w:placeholder>
            <w:docPart w:val="96C59ADCC49349418B352A4D796E4BA2"/>
          </w:placeholder>
          <w:dropDownList>
            <w:listItem w:displayText="House" w:value="House"/>
            <w:listItem w:displayText="Senate" w:value="Senate"/>
          </w:dropDownList>
        </w:sdtPr>
        <w:sdtEndPr/>
        <w:sdtContent>
          <w:r w:rsidR="00C33434" w:rsidRPr="00F22A7F">
            <w:rPr>
              <w:color w:val="auto"/>
            </w:rPr>
            <w:t>House</w:t>
          </w:r>
        </w:sdtContent>
      </w:sdt>
      <w:r w:rsidR="00303684" w:rsidRPr="00F22A7F">
        <w:rPr>
          <w:color w:val="auto"/>
        </w:rPr>
        <w:t xml:space="preserve"> </w:t>
      </w:r>
      <w:r w:rsidR="00CD36CF" w:rsidRPr="00F22A7F">
        <w:rPr>
          <w:color w:val="auto"/>
        </w:rPr>
        <w:t xml:space="preserve">Bill </w:t>
      </w:r>
      <w:sdt>
        <w:sdtPr>
          <w:rPr>
            <w:color w:val="auto"/>
          </w:rPr>
          <w:tag w:val="BNum"/>
          <w:id w:val="1645317809"/>
          <w:lock w:val="sdtLocked"/>
          <w:placeholder>
            <w:docPart w:val="69BBD53C90214C09ADC452F44BA05B42"/>
          </w:placeholder>
          <w:text/>
        </w:sdtPr>
        <w:sdtEndPr/>
        <w:sdtContent>
          <w:r w:rsidR="00DB3F21">
            <w:rPr>
              <w:color w:val="auto"/>
            </w:rPr>
            <w:t>4238</w:t>
          </w:r>
        </w:sdtContent>
      </w:sdt>
    </w:p>
    <w:p w14:paraId="497D841F" w14:textId="66BE9766" w:rsidR="00CD36CF" w:rsidRPr="00F22A7F" w:rsidRDefault="00CD36CF" w:rsidP="00CC1F3B">
      <w:pPr>
        <w:pStyle w:val="Sponsors"/>
        <w:rPr>
          <w:color w:val="auto"/>
        </w:rPr>
      </w:pPr>
      <w:r w:rsidRPr="00F22A7F">
        <w:rPr>
          <w:color w:val="auto"/>
        </w:rPr>
        <w:t xml:space="preserve">By </w:t>
      </w:r>
      <w:sdt>
        <w:sdtPr>
          <w:rPr>
            <w:color w:val="auto"/>
          </w:rPr>
          <w:tag w:val="Sponsors"/>
          <w:id w:val="1589585889"/>
          <w:placeholder>
            <w:docPart w:val="7829DDF7809E42D5A80A9F7F5DC09BEC"/>
          </w:placeholder>
          <w:text w:multiLine="1"/>
        </w:sdtPr>
        <w:sdtEndPr/>
        <w:sdtContent>
          <w:r w:rsidR="00177E29" w:rsidRPr="00F22A7F">
            <w:rPr>
              <w:color w:val="auto"/>
            </w:rPr>
            <w:t>Delegate</w:t>
          </w:r>
          <w:r w:rsidR="00C81CEF" w:rsidRPr="00F22A7F">
            <w:rPr>
              <w:color w:val="auto"/>
            </w:rPr>
            <w:t xml:space="preserve"> </w:t>
          </w:r>
          <w:r w:rsidR="00177E29" w:rsidRPr="00F22A7F">
            <w:rPr>
              <w:color w:val="auto"/>
            </w:rPr>
            <w:t>Hornbuckle</w:t>
          </w:r>
        </w:sdtContent>
      </w:sdt>
    </w:p>
    <w:p w14:paraId="6F427F03" w14:textId="3566AC30" w:rsidR="00E831B3" w:rsidRPr="00F22A7F" w:rsidRDefault="00CD36CF" w:rsidP="00CC1F3B">
      <w:pPr>
        <w:pStyle w:val="References"/>
        <w:rPr>
          <w:color w:val="auto"/>
        </w:rPr>
      </w:pPr>
      <w:r w:rsidRPr="00F22A7F">
        <w:rPr>
          <w:color w:val="auto"/>
        </w:rPr>
        <w:t>[</w:t>
      </w:r>
      <w:sdt>
        <w:sdtPr>
          <w:rPr>
            <w:color w:val="auto"/>
          </w:rPr>
          <w:tag w:val="References"/>
          <w:id w:val="-1043047873"/>
          <w:placeholder>
            <w:docPart w:val="6FE6ED3F7E2B4B629969110BE357F8F5"/>
          </w:placeholder>
          <w:text w:multiLine="1"/>
        </w:sdtPr>
        <w:sdtContent>
          <w:r w:rsidR="002D3796" w:rsidRPr="00F22A7F">
            <w:rPr>
              <w:color w:val="auto"/>
            </w:rPr>
            <w:t xml:space="preserve">Introduced </w:t>
          </w:r>
          <w:r w:rsidR="002D3796" w:rsidRPr="0004416F">
            <w:rPr>
              <w:color w:val="auto"/>
            </w:rPr>
            <w:t>January 10, 2024</w:t>
          </w:r>
          <w:r w:rsidR="002D3796" w:rsidRPr="00F22A7F">
            <w:rPr>
              <w:color w:val="auto"/>
            </w:rPr>
            <w:t>; Referred</w:t>
          </w:r>
          <w:r w:rsidR="002D3796" w:rsidRPr="00F22A7F">
            <w:rPr>
              <w:color w:val="auto"/>
            </w:rPr>
            <w:br/>
            <w:t xml:space="preserve">to the Committee on </w:t>
          </w:r>
          <w:r w:rsidR="002D3796">
            <w:rPr>
              <w:color w:val="auto"/>
            </w:rPr>
            <w:t>Banking and Insurance then Finance</w:t>
          </w:r>
        </w:sdtContent>
      </w:sdt>
      <w:r w:rsidRPr="00F22A7F">
        <w:rPr>
          <w:color w:val="auto"/>
        </w:rPr>
        <w:t>]</w:t>
      </w:r>
    </w:p>
    <w:p w14:paraId="650F898D" w14:textId="4A9E4C74" w:rsidR="00303684" w:rsidRPr="00F22A7F" w:rsidRDefault="0000526A" w:rsidP="00CC1F3B">
      <w:pPr>
        <w:pStyle w:val="TitleSection"/>
        <w:rPr>
          <w:color w:val="auto"/>
        </w:rPr>
      </w:pPr>
      <w:r w:rsidRPr="00F22A7F">
        <w:rPr>
          <w:color w:val="auto"/>
        </w:rPr>
        <w:lastRenderedPageBreak/>
        <w:t>A BILL</w:t>
      </w:r>
      <w:r w:rsidR="00177E29" w:rsidRPr="00F22A7F">
        <w:rPr>
          <w:color w:val="auto"/>
        </w:rPr>
        <w:t xml:space="preserve"> to amend the Code of West Virginia, 1931, as amended, by adding thereto a new article, </w:t>
      </w:r>
      <w:r w:rsidR="00C81CEF" w:rsidRPr="00F22A7F">
        <w:rPr>
          <w:color w:val="auto"/>
        </w:rPr>
        <w:t xml:space="preserve">designated </w:t>
      </w:r>
      <w:r w:rsidR="00177E29" w:rsidRPr="00F22A7F">
        <w:rPr>
          <w:color w:val="auto"/>
        </w:rPr>
        <w:t>§16-25A-1, §16-25A-2, and §16-25A-3, all relating to screening for adverse childhood experiences; providing for a definition and setting forth legislative findings; and setting forth terms for mandatory insurance coverage and school coverage.</w:t>
      </w:r>
    </w:p>
    <w:p w14:paraId="201CE2FB" w14:textId="77777777" w:rsidR="00303684" w:rsidRPr="00F22A7F" w:rsidRDefault="00303684" w:rsidP="00CC1F3B">
      <w:pPr>
        <w:pStyle w:val="EnactingClause"/>
        <w:rPr>
          <w:color w:val="auto"/>
        </w:rPr>
      </w:pPr>
      <w:r w:rsidRPr="00F22A7F">
        <w:rPr>
          <w:color w:val="auto"/>
        </w:rPr>
        <w:t>Be it enacted by the Legislature of West Virginia:</w:t>
      </w:r>
    </w:p>
    <w:p w14:paraId="0F3C7B39" w14:textId="77777777" w:rsidR="003C6034" w:rsidRPr="00F22A7F" w:rsidRDefault="003C6034" w:rsidP="00CC1F3B">
      <w:pPr>
        <w:pStyle w:val="EnactingClause"/>
        <w:rPr>
          <w:color w:val="auto"/>
        </w:rPr>
        <w:sectPr w:rsidR="003C6034" w:rsidRPr="00F22A7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A2226B6" w14:textId="77777777" w:rsidR="00177E29" w:rsidRPr="00F22A7F" w:rsidRDefault="00177E29" w:rsidP="00177E29">
      <w:pPr>
        <w:pStyle w:val="ArticleHeading"/>
        <w:rPr>
          <w:color w:val="auto"/>
          <w:u w:val="single"/>
        </w:rPr>
      </w:pPr>
      <w:r w:rsidRPr="00F22A7F">
        <w:rPr>
          <w:color w:val="auto"/>
          <w:u w:val="single"/>
        </w:rPr>
        <w:t>article 25a. adverse childhood experiences.</w:t>
      </w:r>
    </w:p>
    <w:p w14:paraId="5B33DD52" w14:textId="77777777" w:rsidR="00177E29" w:rsidRPr="00F22A7F" w:rsidRDefault="00177E29" w:rsidP="00177E29">
      <w:pPr>
        <w:pStyle w:val="SectionHeading"/>
        <w:rPr>
          <w:color w:val="auto"/>
          <w:u w:val="single"/>
        </w:rPr>
      </w:pPr>
      <w:r w:rsidRPr="00F22A7F">
        <w:rPr>
          <w:color w:val="auto"/>
          <w:u w:val="single"/>
        </w:rPr>
        <w:t>§16-25A-1. Legislative findings.</w:t>
      </w:r>
    </w:p>
    <w:p w14:paraId="6FBE7E62" w14:textId="688CF85C" w:rsidR="00177E29" w:rsidRPr="00F22A7F" w:rsidRDefault="00177E29" w:rsidP="00177E29">
      <w:pPr>
        <w:pStyle w:val="SectionBody"/>
        <w:rPr>
          <w:color w:val="auto"/>
          <w:u w:val="single"/>
        </w:rPr>
      </w:pPr>
      <w:r w:rsidRPr="00F22A7F">
        <w:rPr>
          <w:color w:val="auto"/>
          <w:u w:val="single"/>
        </w:rPr>
        <w:t>There is evidence of causation between adverse childhood experiences and addiction and chronic disease. Early detection and intervention reduce the likelihood that these experiences will lead to morbidity later in life. Factors such as food insecurity, housing insecurity, living in a single parent household</w:t>
      </w:r>
      <w:r w:rsidR="00E8146A" w:rsidRPr="00F22A7F">
        <w:rPr>
          <w:color w:val="auto"/>
          <w:u w:val="single"/>
        </w:rPr>
        <w:t>,</w:t>
      </w:r>
      <w:r w:rsidRPr="00F22A7F">
        <w:rPr>
          <w:color w:val="auto"/>
          <w:u w:val="single"/>
        </w:rPr>
        <w:t xml:space="preserve"> or having a parent who suffers from substance use disorder are all indicators of childhood trauma and all are prevalent in this state. This causes the citizens of this state to be more at risk for chronic disease than citizens of the other states.</w:t>
      </w:r>
    </w:p>
    <w:p w14:paraId="7A036F82" w14:textId="77777777" w:rsidR="00177E29" w:rsidRPr="00F22A7F" w:rsidRDefault="00177E29" w:rsidP="00177E29">
      <w:pPr>
        <w:pStyle w:val="SectionHeading"/>
        <w:rPr>
          <w:color w:val="auto"/>
          <w:u w:val="single"/>
        </w:rPr>
      </w:pPr>
      <w:r w:rsidRPr="00F22A7F">
        <w:rPr>
          <w:color w:val="auto"/>
          <w:u w:val="single"/>
        </w:rPr>
        <w:t>§16-25A-2. Definition.</w:t>
      </w:r>
    </w:p>
    <w:p w14:paraId="70D9BC72" w14:textId="77777777" w:rsidR="00177E29" w:rsidRPr="00F22A7F" w:rsidRDefault="00177E29" w:rsidP="00177E29">
      <w:pPr>
        <w:pStyle w:val="SectionBody"/>
        <w:rPr>
          <w:color w:val="auto"/>
          <w:u w:val="single"/>
        </w:rPr>
        <w:sectPr w:rsidR="00177E29" w:rsidRPr="00F22A7F" w:rsidSect="00FA25C0">
          <w:type w:val="continuous"/>
          <w:pgSz w:w="12240" w:h="15840" w:code="1"/>
          <w:pgMar w:top="1440" w:right="1440" w:bottom="1440" w:left="1440" w:header="720" w:footer="720" w:gutter="0"/>
          <w:lnNumType w:countBy="1" w:restart="newSection"/>
          <w:cols w:space="720"/>
          <w:titlePg/>
          <w:docGrid w:linePitch="360"/>
        </w:sectPr>
      </w:pPr>
    </w:p>
    <w:p w14:paraId="6C1F42BE" w14:textId="481ACEA8" w:rsidR="00177E29" w:rsidRPr="00F22A7F" w:rsidRDefault="00E8146A" w:rsidP="00177E29">
      <w:pPr>
        <w:pStyle w:val="SectionBody"/>
        <w:rPr>
          <w:color w:val="auto"/>
          <w:u w:val="single"/>
        </w:rPr>
      </w:pPr>
      <w:r w:rsidRPr="00F22A7F">
        <w:rPr>
          <w:color w:val="auto"/>
          <w:u w:val="single"/>
        </w:rPr>
        <w:t>"</w:t>
      </w:r>
      <w:r w:rsidR="00177E29" w:rsidRPr="00F22A7F">
        <w:rPr>
          <w:color w:val="auto"/>
          <w:u w:val="single"/>
        </w:rPr>
        <w:t>Adverse Childhood Experiences</w:t>
      </w:r>
      <w:r w:rsidRPr="00F22A7F">
        <w:rPr>
          <w:color w:val="auto"/>
          <w:u w:val="single"/>
        </w:rPr>
        <w:t>"</w:t>
      </w:r>
      <w:r w:rsidR="00177E29" w:rsidRPr="00F22A7F">
        <w:rPr>
          <w:color w:val="auto"/>
          <w:u w:val="single"/>
        </w:rPr>
        <w:t xml:space="preserve"> are traumatic experiences occurring in childhood which create real and lasting physiological changes to the brain, immune system, stress response</w:t>
      </w:r>
      <w:r w:rsidRPr="00F22A7F">
        <w:rPr>
          <w:color w:val="auto"/>
          <w:u w:val="single"/>
        </w:rPr>
        <w:t>,</w:t>
      </w:r>
      <w:r w:rsidR="00177E29" w:rsidRPr="00F22A7F">
        <w:rPr>
          <w:color w:val="auto"/>
          <w:u w:val="single"/>
        </w:rPr>
        <w:t xml:space="preserve"> and behavior patterns; the result of which is higher risk for certain chronic diseases such as obesity, heart disease, respiratory illness</w:t>
      </w:r>
      <w:r w:rsidRPr="00F22A7F">
        <w:rPr>
          <w:color w:val="auto"/>
          <w:u w:val="single"/>
        </w:rPr>
        <w:t>,</w:t>
      </w:r>
      <w:r w:rsidR="00177E29" w:rsidRPr="00F22A7F">
        <w:rPr>
          <w:color w:val="auto"/>
          <w:u w:val="single"/>
        </w:rPr>
        <w:t xml:space="preserve"> and even lung cancer.</w:t>
      </w:r>
    </w:p>
    <w:p w14:paraId="0650716E" w14:textId="77777777" w:rsidR="00177E29" w:rsidRPr="00F22A7F" w:rsidRDefault="00177E29" w:rsidP="00177E29">
      <w:pPr>
        <w:pStyle w:val="SectionHeading"/>
        <w:rPr>
          <w:color w:val="auto"/>
          <w:u w:val="single"/>
        </w:rPr>
      </w:pPr>
      <w:r w:rsidRPr="00F22A7F">
        <w:rPr>
          <w:color w:val="auto"/>
          <w:u w:val="single"/>
        </w:rPr>
        <w:t>§16-25A-3. Mandatory insurance coverage; school coverage.</w:t>
      </w:r>
    </w:p>
    <w:p w14:paraId="571C4CEB" w14:textId="77777777" w:rsidR="00177E29" w:rsidRPr="00F22A7F" w:rsidRDefault="00177E29" w:rsidP="00177E29">
      <w:pPr>
        <w:pStyle w:val="SectionBody"/>
        <w:rPr>
          <w:color w:val="auto"/>
          <w:u w:val="single"/>
        </w:rPr>
        <w:sectPr w:rsidR="00177E29" w:rsidRPr="00F22A7F" w:rsidSect="00FA25C0">
          <w:type w:val="continuous"/>
          <w:pgSz w:w="12240" w:h="15840" w:code="1"/>
          <w:pgMar w:top="1440" w:right="1440" w:bottom="1440" w:left="1440" w:header="720" w:footer="720" w:gutter="0"/>
          <w:lnNumType w:countBy="1" w:restart="newSection"/>
          <w:cols w:space="720"/>
          <w:titlePg/>
          <w:docGrid w:linePitch="360"/>
        </w:sectPr>
      </w:pPr>
    </w:p>
    <w:p w14:paraId="73BFC9E8" w14:textId="77777777" w:rsidR="00177E29" w:rsidRPr="00F22A7F" w:rsidRDefault="00177E29" w:rsidP="00177E29">
      <w:pPr>
        <w:pStyle w:val="SectionBody"/>
        <w:rPr>
          <w:color w:val="auto"/>
          <w:u w:val="single"/>
        </w:rPr>
      </w:pPr>
      <w:r w:rsidRPr="00F22A7F">
        <w:rPr>
          <w:color w:val="auto"/>
          <w:u w:val="single"/>
        </w:rPr>
        <w:t>All public and private health insurance offered in this state shall cover screening for adverse childhood experiences as part of preventative child wellness visits. In cases where the child has no form of health insurance, the State Department of Education shall develop a program to provide school-based adverse childhood experiences screening through local schools.</w:t>
      </w:r>
    </w:p>
    <w:p w14:paraId="03DB95B7" w14:textId="71BFD241" w:rsidR="006865E9" w:rsidRPr="00F22A7F" w:rsidRDefault="00177E29" w:rsidP="00177E29">
      <w:pPr>
        <w:pStyle w:val="Note"/>
        <w:rPr>
          <w:color w:val="auto"/>
        </w:rPr>
      </w:pPr>
      <w:r w:rsidRPr="00F22A7F">
        <w:rPr>
          <w:color w:val="auto"/>
        </w:rPr>
        <w:t>NOTE: The purpose of this bill is to require screenings for adverse childhood experiences.</w:t>
      </w:r>
      <w:r w:rsidR="006865E9" w:rsidRPr="00F22A7F">
        <w:rPr>
          <w:color w:val="auto"/>
        </w:rPr>
        <w:t xml:space="preserve"> </w:t>
      </w:r>
    </w:p>
    <w:p w14:paraId="1A0B4E4C" w14:textId="77777777" w:rsidR="006865E9" w:rsidRPr="00F22A7F" w:rsidRDefault="00AE48A0" w:rsidP="00CC1F3B">
      <w:pPr>
        <w:pStyle w:val="Note"/>
        <w:rPr>
          <w:color w:val="auto"/>
        </w:rPr>
      </w:pPr>
      <w:r w:rsidRPr="00F22A7F">
        <w:rPr>
          <w:color w:val="auto"/>
        </w:rPr>
        <w:t>Strike-throughs indicate language that would be stricken from a heading or the present law and underscoring indicates new language that would be added.</w:t>
      </w:r>
    </w:p>
    <w:sectPr w:rsidR="006865E9" w:rsidRPr="00F22A7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893D" w14:textId="77777777" w:rsidR="00177E29" w:rsidRPr="00B844FE" w:rsidRDefault="00177E29" w:rsidP="00B844FE">
      <w:r>
        <w:separator/>
      </w:r>
    </w:p>
  </w:endnote>
  <w:endnote w:type="continuationSeparator" w:id="0">
    <w:p w14:paraId="4C94C2B5" w14:textId="77777777" w:rsidR="00177E29" w:rsidRPr="00B844FE" w:rsidRDefault="00177E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E3F6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757B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C2A7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E9B7" w14:textId="77777777" w:rsidR="00971B76" w:rsidRDefault="00971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71A8" w14:textId="77777777" w:rsidR="00177E29" w:rsidRPr="00B844FE" w:rsidRDefault="00177E29" w:rsidP="00B844FE">
      <w:r>
        <w:separator/>
      </w:r>
    </w:p>
  </w:footnote>
  <w:footnote w:type="continuationSeparator" w:id="0">
    <w:p w14:paraId="7423AC7A" w14:textId="77777777" w:rsidR="00177E29" w:rsidRPr="00B844FE" w:rsidRDefault="00177E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682C" w14:textId="77777777" w:rsidR="002A0269" w:rsidRPr="00B844FE" w:rsidRDefault="002D3796">
    <w:pPr>
      <w:pStyle w:val="Header"/>
    </w:pPr>
    <w:sdt>
      <w:sdtPr>
        <w:id w:val="-684364211"/>
        <w:placeholder>
          <w:docPart w:val="96C59ADCC49349418B352A4D796E4BA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C59ADCC49349418B352A4D796E4BA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4798" w14:textId="5C94A5C6" w:rsidR="00C33014" w:rsidRPr="00D90B58" w:rsidRDefault="00AE48A0" w:rsidP="00D90B58">
    <w:pPr>
      <w:pStyle w:val="HeaderStyle"/>
    </w:pPr>
    <w:r w:rsidRPr="00D90B58">
      <w:t>I</w:t>
    </w:r>
    <w:r w:rsidR="001A66B7" w:rsidRPr="00D90B58">
      <w:t xml:space="preserve">ntr </w:t>
    </w:r>
    <w:sdt>
      <w:sdtPr>
        <w:tag w:val="BNumWH"/>
        <w:id w:val="138549797"/>
        <w:text/>
      </w:sdtPr>
      <w:sdtEndPr/>
      <w:sdtContent>
        <w:r w:rsidR="00177E29" w:rsidRPr="00D90B58">
          <w:t>HB</w:t>
        </w:r>
      </w:sdtContent>
    </w:sdt>
    <w:r w:rsidR="007A5259" w:rsidRPr="00D90B58">
      <w:t xml:space="preserve"> </w:t>
    </w:r>
    <w:r w:rsidR="00C33014" w:rsidRPr="00D90B58">
      <w:ptab w:relativeTo="margin" w:alignment="center" w:leader="none"/>
    </w:r>
    <w:r w:rsidR="00C33014" w:rsidRPr="00D90B58">
      <w:tab/>
    </w:r>
    <w:sdt>
      <w:sdtPr>
        <w:alias w:val="CBD Number"/>
        <w:tag w:val="CBD Number"/>
        <w:id w:val="1176923086"/>
        <w:lock w:val="sdtLocked"/>
        <w:text/>
      </w:sdtPr>
      <w:sdtEndPr/>
      <w:sdtContent>
        <w:r w:rsidR="00177E29" w:rsidRPr="00D90B58">
          <w:t>202</w:t>
        </w:r>
        <w:r w:rsidR="00D90B58" w:rsidRPr="00D90B58">
          <w:t>4R1371</w:t>
        </w:r>
      </w:sdtContent>
    </w:sdt>
  </w:p>
  <w:p w14:paraId="7BCF76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D2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6766581">
    <w:abstractNumId w:val="0"/>
  </w:num>
  <w:num w:numId="2" w16cid:durableId="86509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29"/>
    <w:rsid w:val="0000526A"/>
    <w:rsid w:val="000573A9"/>
    <w:rsid w:val="00085D22"/>
    <w:rsid w:val="00093AB0"/>
    <w:rsid w:val="000C5C77"/>
    <w:rsid w:val="000E3912"/>
    <w:rsid w:val="0010070F"/>
    <w:rsid w:val="0015112E"/>
    <w:rsid w:val="001552E7"/>
    <w:rsid w:val="001566B4"/>
    <w:rsid w:val="00177E29"/>
    <w:rsid w:val="001A66B7"/>
    <w:rsid w:val="001C279E"/>
    <w:rsid w:val="001D459E"/>
    <w:rsid w:val="0022348D"/>
    <w:rsid w:val="0027011C"/>
    <w:rsid w:val="00274200"/>
    <w:rsid w:val="00275740"/>
    <w:rsid w:val="002A0269"/>
    <w:rsid w:val="002D3796"/>
    <w:rsid w:val="00303684"/>
    <w:rsid w:val="003143F5"/>
    <w:rsid w:val="00314854"/>
    <w:rsid w:val="00394191"/>
    <w:rsid w:val="003C51CD"/>
    <w:rsid w:val="003C6034"/>
    <w:rsid w:val="00400B5C"/>
    <w:rsid w:val="004368E0"/>
    <w:rsid w:val="004C13DD"/>
    <w:rsid w:val="004D3ABE"/>
    <w:rsid w:val="004E3441"/>
    <w:rsid w:val="00500579"/>
    <w:rsid w:val="005A5366"/>
    <w:rsid w:val="005C3E8C"/>
    <w:rsid w:val="006369EB"/>
    <w:rsid w:val="00637E73"/>
    <w:rsid w:val="006865E9"/>
    <w:rsid w:val="00686E9A"/>
    <w:rsid w:val="00691F3E"/>
    <w:rsid w:val="00694BFB"/>
    <w:rsid w:val="006A106B"/>
    <w:rsid w:val="006C523D"/>
    <w:rsid w:val="006D4036"/>
    <w:rsid w:val="007452FA"/>
    <w:rsid w:val="00773ED2"/>
    <w:rsid w:val="007A5259"/>
    <w:rsid w:val="007A7081"/>
    <w:rsid w:val="007F1CF5"/>
    <w:rsid w:val="00834EDE"/>
    <w:rsid w:val="008736AA"/>
    <w:rsid w:val="008D275D"/>
    <w:rsid w:val="00971B7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284E"/>
    <w:rsid w:val="00B844FE"/>
    <w:rsid w:val="00B86B4F"/>
    <w:rsid w:val="00BA1F84"/>
    <w:rsid w:val="00BC562B"/>
    <w:rsid w:val="00C33014"/>
    <w:rsid w:val="00C33434"/>
    <w:rsid w:val="00C34869"/>
    <w:rsid w:val="00C42EB6"/>
    <w:rsid w:val="00C81CEF"/>
    <w:rsid w:val="00C85096"/>
    <w:rsid w:val="00CB20EF"/>
    <w:rsid w:val="00CC1F3B"/>
    <w:rsid w:val="00CD12CB"/>
    <w:rsid w:val="00CD36CF"/>
    <w:rsid w:val="00CF1DCA"/>
    <w:rsid w:val="00D579FC"/>
    <w:rsid w:val="00D81C16"/>
    <w:rsid w:val="00D90B58"/>
    <w:rsid w:val="00DB3F21"/>
    <w:rsid w:val="00DE526B"/>
    <w:rsid w:val="00DF199D"/>
    <w:rsid w:val="00E01542"/>
    <w:rsid w:val="00E365F1"/>
    <w:rsid w:val="00E62F48"/>
    <w:rsid w:val="00E8146A"/>
    <w:rsid w:val="00E831B3"/>
    <w:rsid w:val="00E95FBC"/>
    <w:rsid w:val="00EC5E63"/>
    <w:rsid w:val="00EE70CB"/>
    <w:rsid w:val="00F22A7F"/>
    <w:rsid w:val="00F41CA2"/>
    <w:rsid w:val="00F443C0"/>
    <w:rsid w:val="00F62EFB"/>
    <w:rsid w:val="00F939A4"/>
    <w:rsid w:val="00FA7B09"/>
    <w:rsid w:val="00FB1AC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BBFC"/>
  <w15:chartTrackingRefBased/>
  <w15:docId w15:val="{F49213D6-708F-47CD-A831-7F1AF968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A00A0E8FF45ABB29A3074DCDC2D43"/>
        <w:category>
          <w:name w:val="General"/>
          <w:gallery w:val="placeholder"/>
        </w:category>
        <w:types>
          <w:type w:val="bbPlcHdr"/>
        </w:types>
        <w:behaviors>
          <w:behavior w:val="content"/>
        </w:behaviors>
        <w:guid w:val="{49CC96CF-8E6F-46D5-95C1-3AC306612783}"/>
      </w:docPartPr>
      <w:docPartBody>
        <w:p w:rsidR="00ED545A" w:rsidRDefault="00ED545A">
          <w:pPr>
            <w:pStyle w:val="064A00A0E8FF45ABB29A3074DCDC2D43"/>
          </w:pPr>
          <w:r w:rsidRPr="00B844FE">
            <w:t>Prefix Text</w:t>
          </w:r>
        </w:p>
      </w:docPartBody>
    </w:docPart>
    <w:docPart>
      <w:docPartPr>
        <w:name w:val="96C59ADCC49349418B352A4D796E4BA2"/>
        <w:category>
          <w:name w:val="General"/>
          <w:gallery w:val="placeholder"/>
        </w:category>
        <w:types>
          <w:type w:val="bbPlcHdr"/>
        </w:types>
        <w:behaviors>
          <w:behavior w:val="content"/>
        </w:behaviors>
        <w:guid w:val="{0AB56C5C-16C1-482D-B2F5-4BF5AE76AF35}"/>
      </w:docPartPr>
      <w:docPartBody>
        <w:p w:rsidR="00ED545A" w:rsidRDefault="00ED545A">
          <w:pPr>
            <w:pStyle w:val="96C59ADCC49349418B352A4D796E4BA2"/>
          </w:pPr>
          <w:r w:rsidRPr="00B844FE">
            <w:t>[Type here]</w:t>
          </w:r>
        </w:p>
      </w:docPartBody>
    </w:docPart>
    <w:docPart>
      <w:docPartPr>
        <w:name w:val="69BBD53C90214C09ADC452F44BA05B42"/>
        <w:category>
          <w:name w:val="General"/>
          <w:gallery w:val="placeholder"/>
        </w:category>
        <w:types>
          <w:type w:val="bbPlcHdr"/>
        </w:types>
        <w:behaviors>
          <w:behavior w:val="content"/>
        </w:behaviors>
        <w:guid w:val="{B5827120-D607-4A87-B7DF-0145E7C11728}"/>
      </w:docPartPr>
      <w:docPartBody>
        <w:p w:rsidR="00ED545A" w:rsidRDefault="00ED545A">
          <w:pPr>
            <w:pStyle w:val="69BBD53C90214C09ADC452F44BA05B42"/>
          </w:pPr>
          <w:r w:rsidRPr="00B844FE">
            <w:t>Number</w:t>
          </w:r>
        </w:p>
      </w:docPartBody>
    </w:docPart>
    <w:docPart>
      <w:docPartPr>
        <w:name w:val="7829DDF7809E42D5A80A9F7F5DC09BEC"/>
        <w:category>
          <w:name w:val="General"/>
          <w:gallery w:val="placeholder"/>
        </w:category>
        <w:types>
          <w:type w:val="bbPlcHdr"/>
        </w:types>
        <w:behaviors>
          <w:behavior w:val="content"/>
        </w:behaviors>
        <w:guid w:val="{F6E8C738-F0AE-4B20-A5FF-4A3142DDF76E}"/>
      </w:docPartPr>
      <w:docPartBody>
        <w:p w:rsidR="00ED545A" w:rsidRDefault="00ED545A">
          <w:pPr>
            <w:pStyle w:val="7829DDF7809E42D5A80A9F7F5DC09BEC"/>
          </w:pPr>
          <w:r w:rsidRPr="00B844FE">
            <w:t>Enter Sponsors Here</w:t>
          </w:r>
        </w:p>
      </w:docPartBody>
    </w:docPart>
    <w:docPart>
      <w:docPartPr>
        <w:name w:val="6FE6ED3F7E2B4B629969110BE357F8F5"/>
        <w:category>
          <w:name w:val="General"/>
          <w:gallery w:val="placeholder"/>
        </w:category>
        <w:types>
          <w:type w:val="bbPlcHdr"/>
        </w:types>
        <w:behaviors>
          <w:behavior w:val="content"/>
        </w:behaviors>
        <w:guid w:val="{B450A6A0-04D3-449C-8BE2-CEAF2AEA8EFD}"/>
      </w:docPartPr>
      <w:docPartBody>
        <w:p w:rsidR="00ED545A" w:rsidRDefault="00ED545A">
          <w:pPr>
            <w:pStyle w:val="6FE6ED3F7E2B4B629969110BE357F8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5A"/>
    <w:rsid w:val="00ED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4A00A0E8FF45ABB29A3074DCDC2D43">
    <w:name w:val="064A00A0E8FF45ABB29A3074DCDC2D43"/>
  </w:style>
  <w:style w:type="paragraph" w:customStyle="1" w:styleId="96C59ADCC49349418B352A4D796E4BA2">
    <w:name w:val="96C59ADCC49349418B352A4D796E4BA2"/>
  </w:style>
  <w:style w:type="paragraph" w:customStyle="1" w:styleId="69BBD53C90214C09ADC452F44BA05B42">
    <w:name w:val="69BBD53C90214C09ADC452F44BA05B42"/>
  </w:style>
  <w:style w:type="paragraph" w:customStyle="1" w:styleId="7829DDF7809E42D5A80A9F7F5DC09BEC">
    <w:name w:val="7829DDF7809E42D5A80A9F7F5DC09BEC"/>
  </w:style>
  <w:style w:type="character" w:styleId="PlaceholderText">
    <w:name w:val="Placeholder Text"/>
    <w:basedOn w:val="DefaultParagraphFont"/>
    <w:uiPriority w:val="99"/>
    <w:semiHidden/>
    <w:rPr>
      <w:color w:val="808080"/>
    </w:rPr>
  </w:style>
  <w:style w:type="paragraph" w:customStyle="1" w:styleId="6FE6ED3F7E2B4B629969110BE357F8F5">
    <w:name w:val="6FE6ED3F7E2B4B629969110BE357F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3</cp:revision>
  <cp:lastPrinted>2022-12-19T15:23:00Z</cp:lastPrinted>
  <dcterms:created xsi:type="dcterms:W3CDTF">2024-01-05T19:40:00Z</dcterms:created>
  <dcterms:modified xsi:type="dcterms:W3CDTF">2024-01-08T20:40:00Z</dcterms:modified>
</cp:coreProperties>
</file>